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9bj9n2rcahhx" w:id="0"/>
      <w:bookmarkEnd w:id="0"/>
      <w:r w:rsidDel="00000000" w:rsidR="00000000" w:rsidRPr="00000000">
        <w:rPr>
          <w:rFonts w:ascii="Verdana" w:cs="Verdana" w:eastAsia="Verdana" w:hAnsi="Verdana"/>
          <w:b w:val="1"/>
          <w:bCs w:val="1"/>
          <w:sz w:val="46"/>
          <w:szCs w:val="46"/>
          <w:rtl w:val="0"/>
        </w:rPr>
        <w:t xml:space="preserve">Restaurant Pest Control Checklist</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Fonts w:ascii="Verdana" w:cs="Verdana" w:eastAsia="Verdana" w:hAnsi="Verdana"/>
          <w:rtl w:val="0"/>
        </w:rPr>
        <w:t xml:space="preserve"> This checklist supports compliance with international food safety standards, including ISO 22000, HACCP principles, and regional health authority requirements. Adapt responsibilities and frequencies to your local regulatory environment.</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iwqzfni6ahps" w:id="1"/>
      <w:bookmarkEnd w:id="1"/>
      <w:r w:rsidDel="00000000" w:rsidR="00000000" w:rsidRPr="00000000">
        <w:rPr>
          <w:rFonts w:ascii="Verdana" w:cs="Verdana" w:eastAsia="Verdana" w:hAnsi="Verdana"/>
          <w:b w:val="1"/>
          <w:bCs w:val="1"/>
          <w:sz w:val="34"/>
          <w:szCs w:val="34"/>
          <w:rtl w:val="0"/>
        </w:rPr>
        <w:t xml:space="preserve">Section 1 — Exterior Building</w:t>
      </w:r>
    </w:p>
    <w:tbl>
      <w:tblPr>
        <w:tblStyle w:val="Table1"/>
        <w:tblW w:w="10725.0" w:type="dxa"/>
        <w:jc w:val="left"/>
        <w:tblInd w:w="-13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95"/>
        <w:gridCol w:w="1605"/>
        <w:gridCol w:w="2160"/>
        <w:gridCol w:w="1665"/>
        <w:tblGridChange w:id="0">
          <w:tblGrid>
            <w:gridCol w:w="5295"/>
            <w:gridCol w:w="1605"/>
            <w:gridCol w:w="2160"/>
            <w:gridCol w:w="166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the building exterior for cracks, holes, and gaps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sdt>
              <w:sdtPr>
                <w:id w:val="1264355690"/>
                <w:tag w:val="goog_rdk_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Seal all openings around pipes, vents, conduits, and cables using approved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sdt>
              <w:sdtPr>
                <w:id w:val="2037502783"/>
                <w:tag w:val="goog_rdk_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all external doors close fully with no gaps exceeding 6 mm (¼ inch)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sdt>
              <w:sdtPr>
                <w:id w:val="1076740172"/>
                <w:tag w:val="goog_rdk_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Install, inspect, and maintain door sweeps and brush strips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sdt>
              <w:sdtPr>
                <w:id w:val="886903563"/>
                <w:tag w:val="goog_rdk_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windows are screened with mesh no larger than 1.6 mm (1/16 inch) and in good repair.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sdt>
              <w:sdtPr>
                <w:id w:val="1547026594"/>
                <w:tag w:val="goog_rdk_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Eliminate all standing water on external premises (drains, containers, surfaces)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sdt>
              <w:sdtPr>
                <w:id w:val="969219728"/>
                <w:tag w:val="goog_rdk_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Position dumpsters/waste skips at least 3 metres (10 feet) from all entrances and loading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sdt>
              <w:sdtPr>
                <w:id w:val="-1510708706"/>
                <w:tag w:val="goog_rdk_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all exterior waste container lids fully closed when not in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sdt>
              <w:sdtPr>
                <w:id w:val="-310786711"/>
                <w:tag w:val="goog_rdk_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grease and food residue from all external waste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Stewarding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sdt>
              <w:sdtPr>
                <w:id w:val="408725350"/>
                <w:tag w:val="goog_rdk_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Trim all vegetation, shrubs, and trees to at least 50 cm (20 inches) from building walls.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Verdana" w:cs="Verdana" w:eastAsia="Verdana" w:hAnsi="Verdana"/>
              </w:rPr>
            </w:pPr>
            <w:sdt>
              <w:sdtPr>
                <w:id w:val="725291853"/>
                <w:tag w:val="goog_rdk_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exterior lighting does not attract insects directly toward entry points (consider UV-filtering bulbs)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sdt>
              <w:sdtPr>
                <w:id w:val="-664998232"/>
                <w:tag w:val="goog_rdk_10"/>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rFonts w:ascii="Verdana" w:cs="Verdana" w:eastAsia="Verdana" w:hAnsi="Verdana"/>
          <w:b w:val="1"/>
          <w:bCs w:val="1"/>
          <w:sz w:val="34"/>
          <w:szCs w:val="34"/>
        </w:rPr>
      </w:pPr>
      <w:bookmarkStart w:colFirst="0" w:colLast="0" w:name="_heading=h.7cbvysb8y0k8" w:id="2"/>
      <w:bookmarkEnd w:id="2"/>
      <w:r w:rsidDel="00000000" w:rsidR="00000000" w:rsidRPr="00000000">
        <w:rPr>
          <w:rFonts w:ascii="Verdana" w:cs="Verdana" w:eastAsia="Verdana" w:hAnsi="Verdana"/>
          <w:b w:val="1"/>
          <w:bCs w:val="1"/>
          <w:sz w:val="34"/>
          <w:szCs w:val="34"/>
          <w:rtl w:val="0"/>
        </w:rPr>
        <w:t xml:space="preserve">Section 2 — Receiving &amp; Deliveries</w:t>
      </w:r>
    </w:p>
    <w:tbl>
      <w:tblPr>
        <w:tblStyle w:val="Table2"/>
        <w:tblW w:w="1063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50"/>
        <w:gridCol w:w="1710"/>
        <w:gridCol w:w="1875"/>
        <w:gridCol w:w="1800"/>
        <w:tblGridChange w:id="0">
          <w:tblGrid>
            <w:gridCol w:w="5250"/>
            <w:gridCol w:w="1710"/>
            <w:gridCol w:w="1875"/>
            <w:gridCol w:w="180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all incoming deliveries for signs of pests, droppings, or pest damage before accepting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Receiving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sdt>
              <w:sdtPr>
                <w:id w:val="2076632443"/>
                <w:tag w:val="goog_rdk_1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Reject and document all damaged, soiled, or potentially infested packaging.g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Receiving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sdt>
              <w:sdtPr>
                <w:id w:val="-281298187"/>
                <w:tag w:val="goog_rdk_1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delivery vehicles for signs of infestation before unloading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Receiving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sdt>
              <w:sdtPr>
                <w:id w:val="1735720153"/>
                <w:tag w:val="goog_rdk_1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and dispose of all outer cardboard packaging promptly in the receiving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sdt>
              <w:sdtPr>
                <w:id w:val="-1838605180"/>
                <w:tag w:val="goog_rdk_1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 accumulating excess cardboard in storage or back-of-house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sdt>
              <w:sdtPr>
                <w:id w:val="945903887"/>
                <w:tag w:val="goog_rdk_1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Rotate stock immediately using FIFO (First In, First Out) after 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sdt>
              <w:sdtPr>
                <w:id w:val="-2016097442"/>
                <w:tag w:val="goog_rdk_16"/>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rFonts w:ascii="Verdana" w:cs="Verdana" w:eastAsia="Verdana" w:hAnsi="Verdana"/>
          <w:b w:val="1"/>
          <w:bCs w:val="1"/>
          <w:sz w:val="34"/>
          <w:szCs w:val="34"/>
        </w:rPr>
      </w:pPr>
      <w:bookmarkStart w:colFirst="0" w:colLast="0" w:name="_heading=h.puew3ak4uym0" w:id="3"/>
      <w:bookmarkEnd w:id="3"/>
      <w:r w:rsidDel="00000000" w:rsidR="00000000" w:rsidRPr="00000000">
        <w:rPr>
          <w:rFonts w:ascii="Verdana" w:cs="Verdana" w:eastAsia="Verdana" w:hAnsi="Verdana"/>
          <w:b w:val="1"/>
          <w:bCs w:val="1"/>
          <w:sz w:val="34"/>
          <w:szCs w:val="34"/>
          <w:rtl w:val="0"/>
        </w:rPr>
        <w:t xml:space="preserve">Section 3 — Food Storage</w:t>
      </w:r>
    </w:p>
    <w:tbl>
      <w:tblPr>
        <w:tblStyle w:val="Table3"/>
        <w:tblW w:w="1068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20"/>
        <w:gridCol w:w="1545"/>
        <w:gridCol w:w="1980"/>
        <w:gridCol w:w="1935"/>
        <w:tblGridChange w:id="0">
          <w:tblGrid>
            <w:gridCol w:w="5220"/>
            <w:gridCol w:w="1545"/>
            <w:gridCol w:w="1980"/>
            <w:gridCol w:w="193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 all food products at a minimum of 15 cm (6 inches) off the floor and 5 cm (2 inches) from walls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sdt>
              <w:sdtPr>
                <w:id w:val="-203630361"/>
                <w:tag w:val="goog_rdk_1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all food in clean, sealed, pest-resistant containers with tight-fitting lids.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sdt>
              <w:sdtPr>
                <w:id w:val="216684442"/>
                <w:tag w:val="goog_rdk_1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Label and date all food products clearly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rFonts w:ascii="Verdana" w:cs="Verdana" w:eastAsia="Verdana" w:hAnsi="Verdana"/>
              </w:rPr>
            </w:pPr>
            <w:sdt>
              <w:sdtPr>
                <w:id w:val="1062757916"/>
                <w:tag w:val="goog_rdk_1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Strictly follow FIFO stock rotation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rFonts w:ascii="Verdana" w:cs="Verdana" w:eastAsia="Verdana" w:hAnsi="Verdana"/>
              </w:rPr>
            </w:pPr>
            <w:sdt>
              <w:sdtPr>
                <w:id w:val="-1270127653"/>
                <w:tag w:val="goog_rdk_2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and sanitise dry storage shelves thoroughly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sdt>
              <w:sdtPr>
                <w:id w:val="1031746851"/>
                <w:tag w:val="goog_rdk_2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expired, spoiled, or damaged food immediately and document the disposal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sdt>
              <w:sdtPr>
                <w:id w:val="-42334193"/>
                <w:tag w:val="goog_rdk_2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storage areas in a dry, well-ventilated condition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rFonts w:ascii="Verdana" w:cs="Verdana" w:eastAsia="Verdana" w:hAnsi="Verdana"/>
              </w:rPr>
            </w:pPr>
            <w:sdt>
              <w:sdtPr>
                <w:id w:val="-394734297"/>
                <w:tag w:val="goog_rdk_2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Avoid overstocking storage areas to ensure full visibility and accessibility.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sdt>
              <w:sdtPr>
                <w:id w:val="1747174004"/>
                <w:tag w:val="goog_rdk_2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the walk-in refrigeration unit door seals clean and free from damage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sdt>
              <w:sdtPr>
                <w:id w:val="-1097590050"/>
                <w:tag w:val="goog_rdk_25"/>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rFonts w:ascii="Verdana" w:cs="Verdana" w:eastAsia="Verdana" w:hAnsi="Verdana"/>
          <w:b w:val="1"/>
          <w:bCs w:val="1"/>
          <w:sz w:val="34"/>
          <w:szCs w:val="34"/>
        </w:rPr>
      </w:pPr>
      <w:bookmarkStart w:colFirst="0" w:colLast="0" w:name="_heading=h.2sm9axwd91ip" w:id="4"/>
      <w:bookmarkEnd w:id="4"/>
      <w:r w:rsidDel="00000000" w:rsidR="00000000" w:rsidRPr="00000000">
        <w:rPr>
          <w:rFonts w:ascii="Verdana" w:cs="Verdana" w:eastAsia="Verdana" w:hAnsi="Verdana"/>
          <w:b w:val="1"/>
          <w:bCs w:val="1"/>
          <w:sz w:val="34"/>
          <w:szCs w:val="34"/>
          <w:rtl w:val="0"/>
        </w:rPr>
        <w:t xml:space="preserve">Section 4 — Kitchen Areas</w:t>
      </w:r>
    </w:p>
    <w:tbl>
      <w:tblPr>
        <w:tblStyle w:val="Table4"/>
        <w:tblW w:w="1072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05"/>
        <w:gridCol w:w="1815"/>
        <w:gridCol w:w="1890"/>
        <w:gridCol w:w="1815"/>
        <w:tblGridChange w:id="0">
          <w:tblGrid>
            <w:gridCol w:w="5205"/>
            <w:gridCol w:w="1815"/>
            <w:gridCol w:w="1890"/>
            <w:gridCol w:w="181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food and liquid spills immediately as they occur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Continuous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sdt>
              <w:sdtPr>
                <w:id w:val="-2065720361"/>
                <w:tag w:val="goog_rdk_2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Sweep and mop all floors thoroughly, including under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Cleaning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sdt>
              <w:sdtPr>
                <w:id w:val="-1154996475"/>
                <w:tag w:val="goog_rdk_2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behind, beneath, and beside all cooking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sdt>
              <w:sdtPr>
                <w:id w:val="-46636749"/>
                <w:tag w:val="goog_rdk_2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Degrease cooking stations, fryers, hoods, and filters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sdt>
              <w:sdtPr>
                <w:id w:val="243862690"/>
                <w:tag w:val="goog_rdk_2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Empty, clean, and sanitise floor drain baskets and drain channels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Stewarding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sdt>
              <w:sdtPr>
                <w:id w:val="-687466598"/>
                <w:tag w:val="goog_rdk_3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Flush drains with hot water and an approved drain cleaner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Stewarding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sdt>
              <w:sdtPr>
                <w:id w:val="432134810"/>
                <w:tag w:val="goog_rdk_3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sinks are clean and dry at the close of each shift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Closing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sdt>
              <w:sdtPr>
                <w:id w:val="-777515384"/>
                <w:tag w:val="goog_rdk_3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no soiled dishes, pots, or utensils are left overnight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Stewarding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sdt>
              <w:sdtPr>
                <w:id w:val="631116064"/>
                <w:tag w:val="goog_rdk_3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 all cleaning chemicals in a designated locked area, clearly separated from food and food-contact surfaces.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sdt>
              <w:sdtPr>
                <w:id w:val="-924633612"/>
                <w:tag w:val="goog_rdk_3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warm, dark areas (behind ovens, motors, water heaters) for cockroach activity.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sdt>
              <w:sdtPr>
                <w:id w:val="-1398227295"/>
                <w:tag w:val="goog_rdk_3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 all pipe joints, wall junctions, and tiling grout for gaps or moisture damage.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sdt>
              <w:sdtPr>
                <w:id w:val="-1891723702"/>
                <w:tag w:val="goog_rdk_36"/>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0">
      <w:pPr>
        <w:pStyle w:val="Heading2"/>
        <w:keepNext w:val="0"/>
        <w:keepLines w:val="0"/>
        <w:spacing w:after="80" w:lineRule="auto"/>
        <w:rPr>
          <w:rFonts w:ascii="Verdana" w:cs="Verdana" w:eastAsia="Verdana" w:hAnsi="Verdana"/>
          <w:b w:val="1"/>
          <w:bCs w:val="1"/>
          <w:sz w:val="34"/>
          <w:szCs w:val="34"/>
        </w:rPr>
      </w:pPr>
      <w:bookmarkStart w:colFirst="0" w:colLast="0" w:name="_heading=h.i3e8mdnvbiok" w:id="5"/>
      <w:bookmarkEnd w:id="5"/>
      <w:r w:rsidDel="00000000" w:rsidR="00000000" w:rsidRPr="00000000">
        <w:rPr>
          <w:rFonts w:ascii="Verdana" w:cs="Verdana" w:eastAsia="Verdana" w:hAnsi="Verdana"/>
          <w:b w:val="1"/>
          <w:bCs w:val="1"/>
          <w:sz w:val="34"/>
          <w:szCs w:val="34"/>
          <w:rtl w:val="0"/>
        </w:rPr>
        <w:t xml:space="preserve">Section 5 — Dining Area</w:t>
      </w:r>
    </w:p>
    <w:tbl>
      <w:tblPr>
        <w:tblStyle w:val="Table5"/>
        <w:tblW w:w="10530.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20"/>
        <w:gridCol w:w="2160"/>
        <w:gridCol w:w="2040"/>
        <w:gridCol w:w="1710"/>
        <w:tblGridChange w:id="0">
          <w:tblGrid>
            <w:gridCol w:w="4620"/>
            <w:gridCol w:w="2160"/>
            <w:gridCol w:w="2040"/>
            <w:gridCol w:w="171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all tables, chairs, benches, and booth seating thoroughly after each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 of House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sdt>
              <w:sdtPr>
                <w:id w:val="-311963378"/>
                <w:tag w:val="goog_rdk_3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Vacuum or sweep under and behind all furniture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 of House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sdt>
              <w:sdtPr>
                <w:id w:val="-621668085"/>
                <w:tag w:val="goog_rdk_3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all beverage stations and promptly address any syrup, juice, or liquid spills.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sdt>
              <w:sdtPr>
                <w:id w:val="-1451337650"/>
                <w:tag w:val="goog_rdk_3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all decorative and live plants for signs of pest activity or soil infestation.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sdt>
              <w:sdtPr>
                <w:id w:val="991557941"/>
                <w:tag w:val="goog_rdk_4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Empty and sanitise all guest-facing waste bins before overflow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sdt>
              <w:sdtPr>
                <w:id w:val="1338557242"/>
                <w:tag w:val="goog_rdk_4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all condiment holders, menu holders, and table accessories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Front of House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sdt>
              <w:sdtPr>
                <w:id w:val="-920417609"/>
                <w:tag w:val="goog_rdk_42"/>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rFonts w:ascii="Verdana" w:cs="Verdana" w:eastAsia="Verdana" w:hAnsi="Verdana"/>
          <w:b w:val="1"/>
          <w:bCs w:val="1"/>
          <w:sz w:val="34"/>
          <w:szCs w:val="34"/>
        </w:rPr>
      </w:pPr>
      <w:bookmarkStart w:colFirst="0" w:colLast="0" w:name="_heading=h.aatvzbgojv2g" w:id="6"/>
      <w:bookmarkEnd w:id="6"/>
      <w:r w:rsidDel="00000000" w:rsidR="00000000" w:rsidRPr="00000000">
        <w:rPr>
          <w:rFonts w:ascii="Verdana" w:cs="Verdana" w:eastAsia="Verdana" w:hAnsi="Verdana"/>
          <w:b w:val="1"/>
          <w:bCs w:val="1"/>
          <w:sz w:val="34"/>
          <w:szCs w:val="34"/>
          <w:rtl w:val="0"/>
        </w:rPr>
        <w:t xml:space="preserve">Section 6 — Bar Area</w:t>
      </w:r>
    </w:p>
    <w:tbl>
      <w:tblPr>
        <w:tblStyle w:val="Table6"/>
        <w:tblW w:w="1042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85"/>
        <w:gridCol w:w="1710"/>
        <w:gridCol w:w="2130"/>
        <w:gridCol w:w="1800"/>
        <w:tblGridChange w:id="0">
          <w:tblGrid>
            <w:gridCol w:w="4785"/>
            <w:gridCol w:w="1710"/>
            <w:gridCol w:w="2130"/>
            <w:gridCol w:w="180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all beer drains, drip trays, and tap 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Bartenders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sdt>
              <w:sdtPr>
                <w:id w:val="1865569993"/>
                <w:tag w:val="goog_rdk_4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and dispose of all fruit waste, peels, and garnish trimmings promptly.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Bartenders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sdt>
              <w:sdtPr>
                <w:id w:val="-2104609401"/>
                <w:tag w:val="goog_rdk_4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 all garnishes, fresh fruit, and bar snacks in sealed, pest-proof containers.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Bartenders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sdt>
              <w:sdtPr>
                <w:id w:val="-701274083"/>
                <w:tag w:val="goog_rdk_4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 beneath and behind all bar equipment, ice machines, and refrigeration units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sdt>
              <w:sdtPr>
                <w:id w:val="593874063"/>
                <w:tag w:val="goog_rdk_4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Sanitise all ice machine components regularly and check for drain blockage.s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sdt>
              <w:sdtPr>
                <w:id w:val="-1814292404"/>
                <w:tag w:val="goog_rdk_47"/>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8">
      <w:pPr>
        <w:pStyle w:val="Heading2"/>
        <w:keepNext w:val="0"/>
        <w:keepLines w:val="0"/>
        <w:spacing w:after="80" w:lineRule="auto"/>
        <w:rPr>
          <w:rFonts w:ascii="Verdana" w:cs="Verdana" w:eastAsia="Verdana" w:hAnsi="Verdana"/>
          <w:b w:val="1"/>
          <w:bCs w:val="1"/>
          <w:sz w:val="34"/>
          <w:szCs w:val="34"/>
        </w:rPr>
      </w:pPr>
      <w:bookmarkStart w:colFirst="0" w:colLast="0" w:name="_heading=h.5y86fxmtcrpd" w:id="7"/>
      <w:bookmarkEnd w:id="7"/>
      <w:r w:rsidDel="00000000" w:rsidR="00000000" w:rsidRPr="00000000">
        <w:rPr>
          <w:rFonts w:ascii="Verdana" w:cs="Verdana" w:eastAsia="Verdana" w:hAnsi="Verdana"/>
          <w:b w:val="1"/>
          <w:bCs w:val="1"/>
          <w:sz w:val="34"/>
          <w:szCs w:val="34"/>
          <w:rtl w:val="0"/>
        </w:rPr>
        <w:t xml:space="preserve">Section 7 — Waste Management</w:t>
      </w:r>
    </w:p>
    <w:tbl>
      <w:tblPr>
        <w:tblStyle w:val="Table7"/>
        <w:tblW w:w="10845.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10"/>
        <w:gridCol w:w="1620"/>
        <w:gridCol w:w="2175"/>
        <w:gridCol w:w="2040"/>
        <w:tblGridChange w:id="0">
          <w:tblGrid>
            <w:gridCol w:w="5010"/>
            <w:gridCol w:w="1620"/>
            <w:gridCol w:w="2175"/>
            <w:gridCol w:w="204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Empty all internal waste bins before they reach capacity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sdt>
              <w:sdtPr>
                <w:id w:val="-1735810831"/>
                <w:tag w:val="goog_rdk_4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only waste bins equipped with tight-fitting, pest-resistant lids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sdt>
              <w:sdtPr>
                <w:id w:val="-1824024359"/>
                <w:tag w:val="goog_rdk_4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Wash and sanitise all internal garbage bins thoroughly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Stewarding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sdt>
              <w:sdtPr>
                <w:id w:val="-198837970"/>
                <w:tag w:val="goog_rdk_5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 all waste from the building at the close of every operating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sdt>
              <w:sdtPr>
                <w:id w:val="1838169622"/>
                <w:tag w:val="goog_rdk_5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Keep the external waste storage area clean, dry, and free from spillage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sdt>
              <w:sdtPr>
                <w:id w:val="1560006338"/>
                <w:tag w:val="goog_rdk_5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Separate organic waste from general waste where required by local regulation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sdt>
              <w:sdtPr>
                <w:id w:val="-2128813988"/>
                <w:tag w:val="goog_rdk_5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 all waste disposal in line with local environmental and food safety legislation.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sdt>
              <w:sdtPr>
                <w:id w:val="74249244"/>
                <w:tag w:val="goog_rdk_54"/>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A">
      <w:pPr>
        <w:pStyle w:val="Heading2"/>
        <w:keepNext w:val="0"/>
        <w:keepLines w:val="0"/>
        <w:spacing w:after="80" w:lineRule="auto"/>
        <w:rPr>
          <w:rFonts w:ascii="Verdana" w:cs="Verdana" w:eastAsia="Verdana" w:hAnsi="Verdana"/>
          <w:b w:val="1"/>
          <w:bCs w:val="1"/>
          <w:sz w:val="34"/>
          <w:szCs w:val="34"/>
        </w:rPr>
      </w:pPr>
      <w:bookmarkStart w:colFirst="0" w:colLast="0" w:name="_heading=h.dbtr3fvo9p72" w:id="8"/>
      <w:bookmarkEnd w:id="8"/>
      <w:r w:rsidDel="00000000" w:rsidR="00000000" w:rsidRPr="00000000">
        <w:rPr>
          <w:rFonts w:ascii="Verdana" w:cs="Verdana" w:eastAsia="Verdana" w:hAnsi="Verdana"/>
          <w:b w:val="1"/>
          <w:bCs w:val="1"/>
          <w:sz w:val="34"/>
          <w:szCs w:val="34"/>
          <w:rtl w:val="0"/>
        </w:rPr>
        <w:t xml:space="preserve">Section 8 — Pest Monitoring</w:t>
      </w:r>
    </w:p>
    <w:tbl>
      <w:tblPr>
        <w:tblStyle w:val="Table8"/>
        <w:tblW w:w="1093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75"/>
        <w:gridCol w:w="1695"/>
        <w:gridCol w:w="2535"/>
        <w:gridCol w:w="1830"/>
        <w:tblGridChange w:id="0">
          <w:tblGrid>
            <w:gridCol w:w="4875"/>
            <w:gridCol w:w="1695"/>
            <w:gridCol w:w="2535"/>
            <w:gridCol w:w="183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all glue boards, insect light traps (ILTs), and rodent bait stations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 Control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sdt>
              <w:sdtPr>
                <w:id w:val="1403277650"/>
                <w:tag w:val="goog_rdk_5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all pest sightings with date, time, location, and type of pest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sdt>
              <w:sdtPr>
                <w:id w:val="1979779815"/>
                <w:tag w:val="goog_rdk_5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 all corrective actions taken in the pest sighting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sdt>
              <w:sdtPr>
                <w:id w:val="-1228150107"/>
                <w:tag w:val="goog_rdk_5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all high-risk areas for droppings, gnaw marks, grease trails, or nesting material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sdt>
              <w:sdtPr>
                <w:id w:val="-545658165"/>
                <w:tag w:val="goog_rdk_5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Inspect ceilings, roof voids, dark corners, and wall cavities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sdt>
              <w:sdtPr>
                <w:id w:val="1376941912"/>
                <w:tag w:val="goog_rdk_5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pest monitoring data to identify trends or recurring problem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sdt>
              <w:sdtPr>
                <w:id w:val="2027184265"/>
                <w:tag w:val="goog_rdk_60"/>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8">
      <w:pPr>
        <w:pStyle w:val="Heading2"/>
        <w:keepNext w:val="0"/>
        <w:keepLines w:val="0"/>
        <w:spacing w:after="80" w:lineRule="auto"/>
        <w:rPr>
          <w:rFonts w:ascii="Verdana" w:cs="Verdana" w:eastAsia="Verdana" w:hAnsi="Verdana"/>
          <w:b w:val="1"/>
          <w:bCs w:val="1"/>
          <w:sz w:val="34"/>
          <w:szCs w:val="34"/>
        </w:rPr>
      </w:pPr>
      <w:bookmarkStart w:colFirst="0" w:colLast="0" w:name="_heading=h.p26ap325rtxw" w:id="9"/>
      <w:bookmarkEnd w:id="9"/>
      <w:r w:rsidDel="00000000" w:rsidR="00000000" w:rsidRPr="00000000">
        <w:rPr>
          <w:rFonts w:ascii="Verdana" w:cs="Verdana" w:eastAsia="Verdana" w:hAnsi="Verdana"/>
          <w:b w:val="1"/>
          <w:bCs w:val="1"/>
          <w:sz w:val="34"/>
          <w:szCs w:val="34"/>
          <w:rtl w:val="0"/>
        </w:rPr>
        <w:t xml:space="preserve">Section 9 — Professional Pest Control</w:t>
      </w:r>
    </w:p>
    <w:tbl>
      <w:tblPr>
        <w:tblStyle w:val="Table9"/>
        <w:tblW w:w="1072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45"/>
        <w:gridCol w:w="1755"/>
        <w:gridCol w:w="2010"/>
        <w:gridCol w:w="1815"/>
        <w:tblGridChange w:id="0">
          <w:tblGrid>
            <w:gridCol w:w="5145"/>
            <w:gridCol w:w="1755"/>
            <w:gridCol w:w="2010"/>
            <w:gridCol w:w="181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Schedule professional pest control inspections and treatments with a licensed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Owner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sdt>
              <w:sdtPr>
                <w:id w:val="-670498925"/>
                <w:tag w:val="goog_rdk_6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a full set of pest control service records on the premises and available for inspection.n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sdt>
              <w:sdtPr>
                <w:id w:val="1375495342"/>
                <w:tag w:val="goog_rdk_6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pest trend reports with the pest control provider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sdt>
              <w:sdtPr>
                <w:id w:val="-856738212"/>
                <w:tag w:val="goog_rdk_6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 that only approved, legally permitted pesticides are used in food premises.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sdt>
              <w:sdtPr>
                <w:id w:val="1053438737"/>
                <w:tag w:val="goog_rdk_6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Verify and sign all technician service visit reports and keep them on file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Visit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sdt>
              <w:sdtPr>
                <w:id w:val="-371093256"/>
                <w:tag w:val="goog_rdk_6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pest control treatments are performed in compliance with local food safety laws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rFonts w:ascii="Verdana" w:cs="Verdana" w:eastAsia="Verdana" w:hAnsi="Verdana"/>
              </w:rPr>
            </w:pPr>
            <w:sdt>
              <w:sdtPr>
                <w:id w:val="-1018174613"/>
                <w:tag w:val="goog_rdk_66"/>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6">
      <w:pPr>
        <w:pStyle w:val="Heading2"/>
        <w:keepNext w:val="0"/>
        <w:keepLines w:val="0"/>
        <w:spacing w:after="80" w:lineRule="auto"/>
        <w:rPr>
          <w:rFonts w:ascii="Verdana" w:cs="Verdana" w:eastAsia="Verdana" w:hAnsi="Verdana"/>
          <w:b w:val="1"/>
          <w:bCs w:val="1"/>
          <w:sz w:val="34"/>
          <w:szCs w:val="34"/>
        </w:rPr>
      </w:pPr>
      <w:bookmarkStart w:colFirst="0" w:colLast="0" w:name="_heading=h.s3kfh38u2qhc" w:id="10"/>
      <w:bookmarkEnd w:id="10"/>
      <w:r w:rsidDel="00000000" w:rsidR="00000000" w:rsidRPr="00000000">
        <w:rPr>
          <w:rFonts w:ascii="Verdana" w:cs="Verdana" w:eastAsia="Verdana" w:hAnsi="Verdana"/>
          <w:b w:val="1"/>
          <w:bCs w:val="1"/>
          <w:sz w:val="34"/>
          <w:szCs w:val="34"/>
          <w:rtl w:val="0"/>
        </w:rPr>
        <w:t xml:space="preserve">Section 10 — Staff Training</w:t>
      </w:r>
    </w:p>
    <w:tbl>
      <w:tblPr>
        <w:tblStyle w:val="Table10"/>
        <w:tblW w:w="1074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55"/>
        <w:gridCol w:w="1500"/>
        <w:gridCol w:w="1905"/>
        <w:gridCol w:w="1980"/>
        <w:tblGridChange w:id="0">
          <w:tblGrid>
            <w:gridCol w:w="5355"/>
            <w:gridCol w:w="1500"/>
            <w:gridCol w:w="1905"/>
            <w:gridCol w:w="198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 pest prevention awareness training to all new staff during induction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 Hire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Verdana" w:cs="Verdana" w:eastAsia="Verdana" w:hAnsi="Verdana"/>
              </w:rPr>
            </w:pPr>
            <w:sdt>
              <w:sdtPr>
                <w:id w:val="-1641854584"/>
                <w:tag w:val="goog_rdk_6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refresher training on pest prevention for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Verdana" w:cs="Verdana" w:eastAsia="Verdana" w:hAnsi="Verdana"/>
              </w:rPr>
            </w:pPr>
            <w:sdt>
              <w:sdtPr>
                <w:id w:val="148203373"/>
                <w:tag w:val="goog_rdk_6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 all staff to recognise signs of pest activity and report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Verdana" w:cs="Verdana" w:eastAsia="Verdana" w:hAnsi="Verdana"/>
              </w:rPr>
            </w:pPr>
            <w:sdt>
              <w:sdtPr>
                <w:id w:val="1206834403"/>
                <w:tag w:val="goog_rdk_6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and reinforce cleaning standards with all team members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Supervisors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Verdana" w:cs="Verdana" w:eastAsia="Verdana" w:hAnsi="Verdana"/>
              </w:rPr>
            </w:pPr>
            <w:sdt>
              <w:sdtPr>
                <w:id w:val="1901794485"/>
                <w:tag w:val="goog_rdk_7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Reinforce correct food storage procedures with the kitchen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Verdana" w:cs="Verdana" w:eastAsia="Verdana" w:hAnsi="Verdana"/>
              </w:rPr>
            </w:pPr>
            <w:sdt>
              <w:sdtPr>
                <w:id w:val="-1948547414"/>
                <w:tag w:val="goog_rdk_7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unannounced hygiene and housekeeping inspections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sdt>
              <w:sdtPr>
                <w:id w:val="576265027"/>
                <w:tag w:val="goog_rdk_7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training records for all staff as required by local legislation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sdt>
              <w:sdtPr>
                <w:id w:val="-846236607"/>
                <w:tag w:val="goog_rdk_7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8">
      <w:pPr>
        <w:pStyle w:val="Heading2"/>
        <w:keepNext w:val="0"/>
        <w:keepLines w:val="0"/>
        <w:spacing w:after="80" w:lineRule="auto"/>
        <w:rPr>
          <w:rFonts w:ascii="Verdana" w:cs="Verdana" w:eastAsia="Verdana" w:hAnsi="Verdana"/>
          <w:b w:val="1"/>
          <w:bCs w:val="1"/>
          <w:sz w:val="34"/>
          <w:szCs w:val="34"/>
        </w:rPr>
      </w:pPr>
      <w:bookmarkStart w:colFirst="0" w:colLast="0" w:name="_heading=h.7prxrloxt6b3" w:id="11"/>
      <w:bookmarkEnd w:id="11"/>
      <w:r w:rsidDel="00000000" w:rsidR="00000000" w:rsidRPr="00000000">
        <w:rPr>
          <w:rFonts w:ascii="Verdana" w:cs="Verdana" w:eastAsia="Verdana" w:hAnsi="Verdana"/>
          <w:b w:val="1"/>
          <w:bCs w:val="1"/>
          <w:sz w:val="34"/>
          <w:szCs w:val="34"/>
          <w:rtl w:val="0"/>
        </w:rPr>
        <w:t xml:space="preserve">Section 11 — Emergency Response</w:t>
      </w:r>
    </w:p>
    <w:tbl>
      <w:tblPr>
        <w:tblStyle w:val="Table11"/>
        <w:tblW w:w="1050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35"/>
        <w:gridCol w:w="1665"/>
        <w:gridCol w:w="2025"/>
        <w:gridCol w:w="1875"/>
        <w:tblGridChange w:id="0">
          <w:tblGrid>
            <w:gridCol w:w="4935"/>
            <w:gridCol w:w="1665"/>
            <w:gridCol w:w="2025"/>
            <w:gridCol w:w="1875"/>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Isolate and quarantine all potentially contaminated food immediately upon discovery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sdt>
              <w:sdtPr>
                <w:id w:val="1240764611"/>
                <w:tag w:val="goog_rdk_7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Contact the pest control company immediately and log the time of contact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sdt>
              <w:sdtPr>
                <w:id w:val="-1839148955"/>
                <w:tag w:val="goog_rdk_7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Notify the relevant local health or food safety authority if required by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sdt>
              <w:sdtPr>
                <w:id w:val="1246293657"/>
                <w:tag w:val="goog_rdk_7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 thorough deep clean and sanitisation of all affected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Cleaning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sdt>
              <w:sdtPr>
                <w:id w:val="1727678117"/>
                <w:tag w:val="goog_rdk_7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the full incident,t including discovery, actions taken, and outcome.s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sdt>
              <w:sdtPr>
                <w:id w:val="-688968397"/>
                <w:tag w:val="goog_rdk_7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a root cause analysis and update the prevention plan accordingly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Needed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sdt>
              <w:sdtPr>
                <w:id w:val="1615469873"/>
                <w:tag w:val="goog_rdk_79"/>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6">
      <w:pPr>
        <w:pStyle w:val="Heading2"/>
        <w:keepNext w:val="0"/>
        <w:keepLines w:val="0"/>
        <w:spacing w:after="80" w:lineRule="auto"/>
        <w:rPr>
          <w:rFonts w:ascii="Verdana" w:cs="Verdana" w:eastAsia="Verdana" w:hAnsi="Verdana"/>
          <w:b w:val="1"/>
          <w:bCs w:val="1"/>
          <w:sz w:val="34"/>
          <w:szCs w:val="34"/>
        </w:rPr>
      </w:pPr>
      <w:bookmarkStart w:colFirst="0" w:colLast="0" w:name="_heading=h.hv7iazfggkyi" w:id="12"/>
      <w:bookmarkEnd w:id="12"/>
      <w:r w:rsidDel="00000000" w:rsidR="00000000" w:rsidRPr="00000000">
        <w:rPr>
          <w:rFonts w:ascii="Verdana" w:cs="Verdana" w:eastAsia="Verdana" w:hAnsi="Verdana"/>
          <w:b w:val="1"/>
          <w:bCs w:val="1"/>
          <w:sz w:val="34"/>
          <w:szCs w:val="34"/>
          <w:rtl w:val="0"/>
        </w:rPr>
        <w:t xml:space="preserve">Common Restaurant Pest Risk Reference</w:t>
      </w:r>
    </w:p>
    <w:tbl>
      <w:tblPr>
        <w:tblStyle w:val="Table12"/>
        <w:tblW w:w="10650.0" w:type="dxa"/>
        <w:jc w:val="left"/>
        <w:tblInd w:w="-6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70"/>
        <w:gridCol w:w="3435"/>
        <w:gridCol w:w="4245"/>
        <w:tblGridChange w:id="0">
          <w:tblGrid>
            <w:gridCol w:w="2970"/>
            <w:gridCol w:w="3435"/>
            <w:gridCol w:w="42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Pest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Causes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High-Risk Areas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Cockroaches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Grease, moisture, food debris, warm electrical voids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Kitchens, drains, dishwashers, and behind-the-scenes equipment</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Rodents (rats &amp; mice)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Exposed food, waste, structural gaps, cardboard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Storage rooms, dumpster areas, and wall voids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Flies (house, fruit, drain)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Waste buildup, blocked drains, and overripe fruit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Bars, trash areas, kitchens, receiving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Sugar and carbohydrate spills, crumbs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Beverage stations, dry storage, outdoor seating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Stored Product Insects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Old or damaged stock, poor rotation, torn packaging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Dry storage areas, flour, grain, and spice stores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Birds (pigeons/sparrows)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Outdoor food waste, open rooftop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Outdoor dining, roof vents, and loading areas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Drain flies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Organic matter in slow-moving or blocked drains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Floor drains, grease traps, bar drains</w:t>
            </w:r>
          </w:p>
        </w:tc>
      </w:tr>
    </w:tbl>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0">
      <w:pPr>
        <w:pStyle w:val="Heading2"/>
        <w:keepNext w:val="0"/>
        <w:keepLines w:val="0"/>
        <w:spacing w:after="80" w:lineRule="auto"/>
        <w:rPr>
          <w:rFonts w:ascii="Verdana" w:cs="Verdana" w:eastAsia="Verdana" w:hAnsi="Verdana"/>
          <w:b w:val="1"/>
          <w:bCs w:val="1"/>
          <w:sz w:val="34"/>
          <w:szCs w:val="34"/>
        </w:rPr>
      </w:pPr>
      <w:bookmarkStart w:colFirst="0" w:colLast="0" w:name="_heading=h.xbx2h5wtjp35" w:id="13"/>
      <w:bookmarkEnd w:id="13"/>
      <w:r w:rsidDel="00000000" w:rsidR="00000000" w:rsidRPr="00000000">
        <w:rPr>
          <w:rFonts w:ascii="Verdana" w:cs="Verdana" w:eastAsia="Verdana" w:hAnsi="Verdana"/>
          <w:b w:val="1"/>
          <w:bCs w:val="1"/>
          <w:sz w:val="34"/>
          <w:szCs w:val="34"/>
          <w:rtl w:val="0"/>
        </w:rPr>
        <w:t xml:space="preserve">Best Practice Summary</w:t>
      </w:r>
    </w:p>
    <w:tbl>
      <w:tblPr>
        <w:tblStyle w:val="Table13"/>
        <w:tblW w:w="1077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95"/>
        <w:gridCol w:w="5775"/>
        <w:tblGridChange w:id="0">
          <w:tblGrid>
            <w:gridCol w:w="4995"/>
            <w:gridCol w:w="57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Implement documented cleaning schedules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Eliminates food and water sources that sustain pest populations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FIFO stock rotation consistently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Prevents old or expired products from attracting stored product pests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a detailed pest sighting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Identifies recurring hotspots and supports legal compliance</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 thorough nightly closing inspections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Significantly reduces overnight pest activity and feeding</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exclusively with licensed, insured pest control providers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Ensures legal compliance and use of approved treatments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Adopt a prevention-first approach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Reduces long-term infestation risk and operational costs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Encourage and normalise immediate staff reporting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Early detection keeps issues manageable and prevents escalation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Minimise clutter, cardboard, and unnecessary stored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Removes harborage and nesting areas for cockroaches and rodents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Proofing: seal all structural gaps and openings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Stops pest entry at the source — the most effective long-term control</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pest control data with your provider regularly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Allows informed, site-specific adjustments to your pest management plan</w:t>
            </w:r>
          </w:p>
        </w:tc>
      </w:tr>
    </w:tbl>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B8">
      <w:pPr>
        <w:pStyle w:val="Heading2"/>
        <w:keepNext w:val="0"/>
        <w:keepLines w:val="0"/>
        <w:spacing w:after="80" w:lineRule="auto"/>
        <w:rPr>
          <w:rFonts w:ascii="Verdana" w:cs="Verdana" w:eastAsia="Verdana" w:hAnsi="Verdana"/>
          <w:b w:val="1"/>
          <w:bCs w:val="1"/>
          <w:sz w:val="34"/>
          <w:szCs w:val="34"/>
        </w:rPr>
      </w:pPr>
      <w:bookmarkStart w:colFirst="0" w:colLast="0" w:name="_heading=h.jkir7b1awvuv" w:id="14"/>
      <w:bookmarkEnd w:id="14"/>
      <w:r w:rsidDel="00000000" w:rsidR="00000000" w:rsidRPr="00000000">
        <w:rPr>
          <w:rFonts w:ascii="Verdana" w:cs="Verdana" w:eastAsia="Verdana" w:hAnsi="Verdana"/>
          <w:b w:val="1"/>
          <w:bCs w:val="1"/>
          <w:sz w:val="34"/>
          <w:szCs w:val="34"/>
          <w:rtl w:val="0"/>
        </w:rPr>
        <w:t xml:space="preserve">Suggested Documents to Keep On File</w:t>
      </w:r>
    </w:p>
    <w:tbl>
      <w:tblPr>
        <w:tblStyle w:val="Table14"/>
        <w:tblW w:w="1084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35"/>
        <w:gridCol w:w="6510"/>
        <w:tblGridChange w:id="0">
          <w:tblGrid>
            <w:gridCol w:w="4335"/>
            <w:gridCol w:w="65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 Control Service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Compliance, audit trail, and inspection records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 Sighting 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Tracks recurring activity and hotspot trends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Cleaning Checklists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Verifies that sanitation procedures are being completed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Corrective Action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Documents all responses to pest incidents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Training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Demonstrates ongoing staff education for regulatory purposes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Chemical Safety Data Sheets (SDS / MSDS)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Safety, compliance, and emergency response documentation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Pesticide Usage Register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Records all chemicals applied, quantities, and application areas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Waste Disposal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Supports compliance with local environmental and food safety legislation</w:t>
            </w:r>
          </w:p>
        </w:tc>
      </w:tr>
    </w:tbl>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C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checklist should be reviewed and updated at least annually, or whenever local food safety regulations change. Adapt role titles, frequencies, and procedures to reflect your specific operation, jurisdiction, and risk profile.</w:t>
      </w:r>
    </w:p>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C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AeqqkGWPEvDDW6+UkASEgVXxg==">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yDmguOWJqOW4ycmNhaGh4Mg5oLml3cXpmbmk2YWhwczIOaC43Y2J2eXNiOHkwazgyDmgucHVldzNhazR1eW0wMg5oLjJzbTlheHdkOTFpcDIOaC5pM2U4bWRudmJpb2syDmguYWF0dnpiZ29qdjJnMg5oLjV5ODZmeG10Y3JwZDIOaC5kYnRyM2Z2bzlwNzIyDmgucDI2YXAzMjVydHh3Mg5oLnMza2ZoMzh1MnFoYzIOaC43cHJ4cmxveHQ2YjMyDmguaHY3aWF6Zmdna3lpMg5oLnhieDJoNXd0anAzNTIOaC5qa2lyN2IxYXd2dXY4AHIhMXNRRzZvTGxIQ2Z0WWk2VTZjVlk4Qm84SjgyNlVsUj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